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 REKRUTACJI I UCZESTNICTWA W PROJEKCIE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ramach projektu pt.: „Doskonałość dydaktyczna w URad.”, nr projektu: FERS.01.05-IP.08-0269/25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§1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Postanowienia ogólne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Niniejszy Regulamin określa zasady rekrutacji, warunki i kryteria uczestnictwa w Projekcie „Doskonałość dydaktyczna w URad.”, nr projektu: FERS.01.05-IP.08-0269/25, współfinansowany ze środków Europejskiego Funduszu Społecznego Plus, w ramach Działania 01.05 Umiejętności w szkolnictwie wyższym, w ramach programu Fundusze Europejskie dla Rozwoju Społecznego 2021-2027.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Ilekroć w Regulaminie jest mowa o: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Beneficjencie, Organizatorze, Realizatorze – oznacza to Uniwersytet Radomski im. Kazimierza Pułaskiego,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Projekcie – oznacza to projekt „Doskonałość dydaktyczna w URad.”,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Regulaminie – oznacza „Regulamin rekrutacji i uczestnictwa w projekcie w ramach projektu „Doskonałość dydaktyczna w URad.”,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Kadrze dydaktycznej Uczelni – oznacza to kadrę prowadzącą zajęcia dydaktyczne: osoby zatrudnione na umowę cywilno-prawną lub umowę o pracę, w grupie pracowników dydaktycznych lub badawczo-dydaktycznych,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Koordynatorze Projektu – oznacza to osobę koordynującą wszelkie działania przewidziane w Projekcie oraz odpowiedzialną za ich realizację,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Uczestniku Projektu (UP) – oznacza to pracownika/czkę uczelni spełniającego/cą wymogi określone w niniejszym Regulaminie, zakwalifikowanego/ną do uczestnictwa w Projekcie.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§2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Informacje o projekcie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Beneficjentem i realizatorem niniejszego projektu jest Uniwersytet Radomski im. Kazimierza Pułaskiego, ul. Malczewskiego 29, 26-200 Radom.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Projekt realizowany jest w okresie 01.01.2026-31.12.2028 r.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Celem Projektu jest wzmocnienie potencjału dydaktycznego Uczelni poprzez rozwój istniejącej struktury odpowiedzialnej za doskonalenie jakości procesu dydaktycznego oraz podniesienie kompetencji lub kwalifikacji kadry prowadzącej dydaktykę w obszarze cyfrowym, dydaktycznym, na rzecz zielonej transformacji, w zakresie projektowania uniwersalnego i merytorycznym.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Uczestnikami projektu są osoby prowadzące dydaktykę w Uniwersytecie Radomskim, zatrudnione na umowę cywilno-prawną lub umowę o pracę, w grupie pracowników dydaktycznych lub badawczo-dydaktycznych.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Szczegółowe informacje o projekcie, w tym o szkoleniach, wizytach studyjnych i wyjazdach szkoleniowych, zarówno krajowych, jak i zagranicznych znajdują się na stronie internetowej: </w:t>
      </w:r>
      <w:r>
        <w:rPr>
          <w:rStyle w:val="Hyperlink"/>
          <w:rFonts w:ascii="Times New Roman" w:hAnsi="Times New Roman"/>
          <w:sz w:val="20"/>
          <w:szCs w:val="20"/>
        </w:rPr>
        <w:t>https://dd.uniwersytetradom.pl/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Udział w działaniach organizowanych i finansowanych w ramach Projektu jest bezpłatny.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Zadania przewidziane w projekcie: 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rozwijanie struktury odpowiedzialnej za podnoszenie jakości procesu dydaktycznego,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działania podnoszące kompetencje kadry prowadzącej dydaktykę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organizacja zagranicznych wizyt studyjnych i wyjazdów szkoleniowych dla kadry dydaktycznej URad.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Przewidziane formy wsparcia obejmują szkolenia, wizyty studyjne oraz wyjazdy szkoleniowe. Czas trwania zajęć w ramach szkoleń krajowych liczony jest w godzinach lekcyjnych tj. 45 minutach. Realizacja wszystkich form wsparcia odbywa się zgodnie z opisem i harmonogramem realizacji Projektu, wynikającym z wniosku o dofinansowanie projektu nr FERS.01.05-IP.08-0269/25.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Realizacja Projektu na każdym etapie przebiega zgodnie z wytycznymi dotyczącymi realizacji zasad równościowych w ramach funduszy unijnych na lata 2021-2027. Prowadzone w ramach projektu działania zapewniają wsparcie kobiet i mężczyzn na równym poziomie i tej samej jakości, w oparciu o standard minimum. W projekcie realizowana jest zasada równości szans i niedyskryminacji, w tym dostępności dla osób z niepełnosprawnościami. Równy dostęp oznacza, że udział w szkoleniach zostanie umożliwiony bez względu na płeć, wiek, niepełnosprawność, rasę lub pochodzenie etniczne, wyznawaną religię lub światopogląd, orientację seksualną oraz jakiekolwiek inne cechy określające Uczestnika na płaszczyźnie pozamerytorycznej wszystkim osobom w pełnym zakresie i na jednakowych zasadach.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Projekt realizowany jest zgodnie ze standardami dostępności dla polityki spójności 2021- 2027: szkoleniowym, informacyjno-promocyjnym, cyfrowym oraz architektonicznym, a także uwzględniając przepisy ustawy o dostępności cyfrowej oraz ustawy o zapewnianiu dostępności.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Realizacja Projektu na każdym etapie przebiega zgodnie z koncepcją projektowania uniwersalnego.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§3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Ogólne zasady uczestnictwa w Projekcie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0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Wsparcie skierowane jest do kadry dydaktycznej Uniwersytetu Radomskiego im. Kazimierza Pułaskiego, zatrudnionych na umowę cywilno-prawną lub umowę o pracę, w grupie pracowników dydaktycznych lub badawczo-dydaktycznych.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Pierwsza forma wsparcia (wsparcie wskazane w § 5 pkt. 1) obejmuje udział w obligatoryjnych szkoleniach umożliwiających uzyskanie lub podniesienie wszystkich poniższych kompetencji lub kwalifikacji: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cyfrowych, w tym posługiwania się profesjonalnymi bazami danych i ich wykorzystywania w procesie kształcenia,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dydaktycznych, w tym wykorzystania nowoczesnych metod dydaktycznych i metodyki kształcenia, prowadzenia dydaktyki w języku obcym, pracy z osobami ze zróżnicowanymi potrzebami edukacyjnymi,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rzecz zielonej transformacji,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projektowania uniwersalnego, w tym w szczególności projektowania uniwersalnego zajęć dydaktycznych.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Druga forma wsparcia (wsparcie wskazane w § 5 pkt. 2 i 3) obejmuje wizyty studyjne oraz wyjazdy szkoleniowe.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Warunkiem udziału w drugiej formie wsparcia jest wzięcie udziału w pierwszej formie wsparcia.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Osoby biorące udział w projekcie zostaną poddane bilansowi kompetencji – testy dedykowane dla poszczególnych form wsparcia (pre-test: przed rozpoczęciem formy wsparcia i post-test: po zakończeniu formy wsparcia), które przeprowadzi podmiot/osoba realizujący/ca wsparcie. Celem bilansu kompetencji jest zbadanie stopnia rozwoju określonych kompetencji uczestników/czek Projektu.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Beneficjent zastrzega sobie możliwość nieodpłatnego wykorzystania wizerunku uczestnika/uczestniczki do celów promocyjnych (zdjęcia, publikacje), pod warunkiem, że zostały one wykonane w trakcie ww. form wsparcia, a uczestnik wyraża zgodę na wykorzystanie wizerunku zgodnie z oświadczeniem stanowiącym część oświadczenia uczestnika projektu (załącznik nr 3 do Regulaminu).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Każdy uczestnik może wziąć udział w więcej niż jednej formie wsparcia.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§4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Rekrutacja uczestników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1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Proces rekrutacji prowadzony będzie zgodnie z harmonogramem realizacji Projektu w oparciu o ustalone limity miejsc, wynikające z wniosku o dofinansowanie projektu nr FERS.01.05-IP.08-0269/25.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Informacja o uruchomieniu rekrutacji na daną formę wsparcia zostanie zamieszczona na stronie internetowej </w:t>
      </w:r>
      <w:hyperlink r:id="rId2">
        <w:r>
          <w:rPr>
            <w:rStyle w:val="Hyperlink"/>
            <w:rFonts w:ascii="Times New Roman" w:hAnsi="Times New Roman"/>
            <w:sz w:val="20"/>
            <w:szCs w:val="20"/>
          </w:rPr>
          <w:t>https://dd.uniwersytetradom.pl</w:t>
        </w:r>
      </w:hyperlink>
      <w:r>
        <w:rPr>
          <w:rFonts w:ascii="Times New Roman" w:hAnsi="Times New Roman"/>
          <w:sz w:val="20"/>
          <w:szCs w:val="20"/>
        </w:rPr>
        <w:t>, a także przekazana drogą mailową do kadry dydaktycznej indywidualnie.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Osoby zainteresowane udziałem w Projekcie składają do Specjalisty ds. szkoleń następujące dokumenty aplikacyjne w wersji papierowej (wydruk w kolorze):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Formularz danych osobowych, stanowiący załącznik nr 1 do niniejszego Regulaminu,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Deklarację uczestnictwa w projekcie, stanowiącą załącznik nr 2 do niniejszego Regulaminu,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uczestnika projektu, stanowiące załącznik nr 3 do niniejszego Regulaminu.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aplikacyjne dostępne będą na stronie internetowej Projektu: </w:t>
      </w:r>
      <w:r>
        <w:rPr>
          <w:rStyle w:val="Hyperlink"/>
          <w:rFonts w:ascii="Times New Roman" w:hAnsi="Times New Roman"/>
          <w:sz w:val="20"/>
          <w:szCs w:val="20"/>
        </w:rPr>
        <w:t>https://dd.uniwersytetradom.pl/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po terminie lub dokumenty niekompletne nie będą rozpatrywane. W uzasadnionych przypadkach Koordynator Projektu może przedłużyć termin składania wymaganych dokumentów.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Decyzję o zakwalifikowaniu kandydata/tki na dany rodzaj wsparcia podejmuje Komisja Rekrutacyjna w składzie: Koordynator Projektu oraz Specjalista ds. szkoleń. Komisja Rekrutacyjna dokonuje oceny formalnej i merytorycznej dokumentów aplikacyjnych w oparciu o kryteria rekrutacyjne weryfikowane na podstawie podpisanego przez Kandydata formularza zgłoszeniowego (deklaracja uczestnictwa w projekcie – załącznik nr 2 do Regulaminu).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Kryteria rekrutacji uczestników projektu</w:t>
      </w:r>
      <w:r>
        <w:rPr>
          <w:rFonts w:ascii="Times New Roman" w:hAnsi="Times New Roman"/>
          <w:i/>
          <w:sz w:val="20"/>
          <w:szCs w:val="20"/>
        </w:rPr>
        <w:t>: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Każda osoba zrekrutowana na szkolenie musi być zatrudniona w URad.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Zatrudnienie: </w:t>
      </w:r>
    </w:p>
    <w:p>
      <w:pPr>
        <w:pStyle w:val="Normal"/>
        <w:spacing w:lineRule="auto" w:line="240" w:before="0" w:after="0"/>
        <w:ind w:left="12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zatrudnienie na podst. stosunku pracy w pełnym wymiarze - 5 pkt;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- zatrudnienie na podst. stosunku pracy w niepełnym wymiarze - 4 pkt;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- zatrudnienie na podst. umowy c-p - 3 pkt (weryfikacja na podstawie informacji uzyskanych z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Działu Kadr.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Rekrutacja pracowników dydaktycznych, którzy uczestniczyć będą w zagranicznych wizytach studyjnych i wyjazdach szkoleniowych (realizacja zadania 3) odbywać się będzie na podstawie poniższych kryteriów</w:t>
      </w:r>
      <w:r>
        <w:rPr>
          <w:rFonts w:ascii="Times New Roman" w:hAnsi="Times New Roman"/>
          <w:i/>
          <w:iCs/>
          <w:sz w:val="20"/>
          <w:szCs w:val="20"/>
        </w:rPr>
        <w:t xml:space="preserve">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Zatrudnienie:</w:t>
      </w:r>
    </w:p>
    <w:p>
      <w:pPr>
        <w:pStyle w:val="ListParagraph"/>
        <w:spacing w:lineRule="auto" w:line="240" w:before="0" w:after="0"/>
        <w:ind w:left="12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zatrudnienie na podst. stosunku pracy w pełnym wymiarze - 5 pkt; </w:t>
      </w:r>
    </w:p>
    <w:p>
      <w:pPr>
        <w:pStyle w:val="ListParagraph"/>
        <w:spacing w:lineRule="auto" w:line="240" w:before="0" w:after="0"/>
        <w:ind w:left="12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zatrudnienie na podst. stosunku pracy w niepełnym wymiarze- 4 pkt; </w:t>
      </w:r>
    </w:p>
    <w:p>
      <w:pPr>
        <w:pStyle w:val="ListParagraph"/>
        <w:spacing w:lineRule="auto" w:line="240" w:before="0" w:after="0"/>
        <w:ind w:left="12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zatrudnienie na podst. umowy c-p- 3 pkt. (weryfikacja na podstawie informacji uzyskanych z Działu Kadr)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Zgodność z założeniami wizyty studyjnej/wyjazdów szkoleniowych– pracownik realizuje/będzie realizował zajęcia dydaktyczne, w ramach, których możliwe będzie wykorzystanie nabytych kompetencji- 3 pkt.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Znajomość języka angielskiego– potwierdzona certyfikatem lub innym dokumentem (np. oświadczenie, weryfikacja wewnętrzna): </w:t>
      </w:r>
    </w:p>
    <w:p>
      <w:pPr>
        <w:pStyle w:val="ListParagraph"/>
        <w:spacing w:lineRule="auto" w:line="240" w:before="0" w:after="0"/>
        <w:ind w:left="12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B1– 1 pkt; B2– 2 pkt; C1– 3 pkt.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przyznanych punktów sporządzone zostaną listy rankingowe. O pozytywnej kwalifikacji do projektu w przypadku mniejszej liczby miejsc niż liczba zgłoszeń, decydować będzie kolejność zgłoszeń.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czasie procesu rekrutacji do wszystkich form wsparcia zostaną stworzone listy rezerwowe osób niezakwalifikowanych z uwagi na brak miejsc, które będą włączane do wsparcia w przypadku rezygnacji osób wcześniej zakwalifikowanych.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przyznania liczby punktów niezgodnej z zapisami Regulaminu rekrutacji, kandydat/ka na szkolenie/warsztaty ma możliwość pisemnego odwołania się do komisji rekrutacyjnej od decyzji w sprawie niezakwalifikowania na szkolenie/warsztaty w terminie 2 dni od opublikowania listy rankingowej. Komisja rozpatrzy odwołanie w ciągu 2 dni od jego wpłynięcia i najpóźniej następnego dnia po podjęciu decyzji w sprawie odwołania, przekaże ją na piśmie osobie zainteresowanej.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wynikach rekrutacji kandydaci/tki zostaną powiadomieni przez e-mail.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§5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Forma i zakres szkoleń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ramach realizacji projektu przewiduje się organizację następujących form wsparcia: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Szkolenia podnoszące kompetencje kadry dydaktycznej (w ramach zadania nr 2.1 – 2.4. projektu) –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szkolenia obowiązkowe: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pStyle w:val="ListParagraph"/>
        <w:numPr>
          <w:ilvl w:val="1"/>
          <w:numId w:val="23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</w:rPr>
        <w:t>cyfrowe</w:t>
      </w:r>
      <w:r>
        <w:rPr>
          <w:rFonts w:cs="Times New Roman" w:ascii="Times New Roman" w:hAnsi="Times New Roman"/>
          <w:sz w:val="20"/>
          <w:szCs w:val="20"/>
        </w:rPr>
        <w:t xml:space="preserve">: dla 200 uczestników projektu z zakresie stosowania rozwiązań związanych z szeroko rozumianą cyfryzacją, w tym: 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dla 14 uczestników projektu z WPiA - zaawansowane AI w dydaktyce 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dla 60 uczestników projektu - praca z bazami danych, szkolenie stacjonarne w Bibliotece URad.  </w:t>
      </w:r>
    </w:p>
    <w:p>
      <w:pPr>
        <w:pStyle w:val="ListParagraph"/>
        <w:spacing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dla 70 uczestników projektu -korzystanie z funkcjonalności platform edukacji zdalnej w tym:</w:t>
      </w:r>
    </w:p>
    <w:p>
      <w:pPr>
        <w:pStyle w:val="ListParagraph"/>
        <w:spacing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obszar 1: Efektywne wykorzystywanie nowoczesnych narzędzi do komunikacji</w:t>
      </w:r>
    </w:p>
    <w:p>
      <w:pPr>
        <w:pStyle w:val="ListParagraph"/>
        <w:spacing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obszar 2: Skuteczne wykorzystywanie nowoczesnych narzędzi do współdzielenia plików</w:t>
      </w:r>
    </w:p>
    <w:p>
      <w:pPr>
        <w:pStyle w:val="ListParagraph"/>
        <w:numPr>
          <w:ilvl w:val="1"/>
          <w:numId w:val="24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dydaktyczne</w:t>
      </w:r>
      <w:r>
        <w:rPr>
          <w:rFonts w:cs="Times New Roman" w:ascii="Times New Roman" w:hAnsi="Times New Roman"/>
          <w:sz w:val="20"/>
          <w:szCs w:val="20"/>
        </w:rPr>
        <w:t>: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dla 200 uczestników projektu w zakresie m.in. innowacyjnych metod nauczania i metodologii kształcenia, opracowywania nowych narzędzi i materiałów, w tym: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dla 3 uczestników projektu z WFP)- szkolenie eduScrum to nowoczesna metoda kształcenia studentów, oparta na zasadach Agile - wspiera rozwój kluczowych kompetencji takich jak współpraca, komunikacja, kreatywne i krytyczne myślenie, odpowiedzialność oraz samoorganizację. Implementacja eduScrum na uczelni przyczyni się do podniesienia jakości kształcenia i lepszego przygotowania absolwentów do wymagań rynku pracy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dla 15 uczestników projektu z WFP  – szkolenie z zakresu metod statystycznych w gromadzeniu i analizie danych. Celem szkolenia będzie zwiększenie kompetencji kadry w zakresie statystyki, podniesienia jakości prowadzonych zajęć dydaktycznych dotyczących analizy danych empirycznych</w:t>
      </w:r>
    </w:p>
    <w:p>
      <w:pPr>
        <w:pStyle w:val="ListParagraph"/>
        <w:numPr>
          <w:ilvl w:val="1"/>
          <w:numId w:val="25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z zielonej transformacji</w:t>
      </w:r>
      <w:r>
        <w:rPr>
          <w:rFonts w:cs="Times New Roman" w:ascii="Times New Roman" w:hAnsi="Times New Roman"/>
          <w:b/>
          <w:sz w:val="20"/>
          <w:szCs w:val="20"/>
        </w:rPr>
        <w:t>: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- dla 200 uczestników projektu z zakresu zrównoważonego rozwoju i świadomości ekologicznej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- </w:t>
      </w:r>
      <w:r>
        <w:rPr>
          <w:rFonts w:cs="Times New Roman" w:ascii="Times New Roman" w:hAnsi="Times New Roman"/>
          <w:sz w:val="20"/>
          <w:szCs w:val="20"/>
        </w:rPr>
        <w:t>szkolenie ma na celu dostosowanie umiejętności kadry akademickiej do aktualnych wyzwań i trendów związanych z zieloną gospodarką, w tym opracowanie narzędzi i materiałów dydaktycznych, które przyczynią się do transformacji ekologicznej</w:t>
      </w:r>
    </w:p>
    <w:p>
      <w:pPr>
        <w:pStyle w:val="ListParagraph"/>
        <w:numPr>
          <w:ilvl w:val="1"/>
          <w:numId w:val="26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z projektowania uniwersalnego</w:t>
      </w:r>
      <w:r>
        <w:rPr>
          <w:rFonts w:cs="Times New Roman" w:ascii="Times New Roman" w:hAnsi="Times New Roman"/>
          <w:b/>
          <w:sz w:val="20"/>
          <w:szCs w:val="20"/>
        </w:rPr>
        <w:t>:</w:t>
      </w:r>
    </w:p>
    <w:p>
      <w:pPr>
        <w:pStyle w:val="Normal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dla 200 uczestników projektu: projektowanie uniwersalne zajęć dydaktycznych szkolenie obejmuję m.in. dydaktykę inkluzyjną, czyli metody pracy i wyzwania z punktu widzenia szczególnych potrzeb różnych grup użytkowników, w tym studentów z niepełnosprawnościami, eliminowaniu barier komunikacyjnych i organizacyjnych.</w:t>
      </w:r>
    </w:p>
    <w:p>
      <w:pPr>
        <w:pStyle w:val="Normal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Szkolenia specjalistyczne: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0"/>
          <w:szCs w:val="20"/>
        </w:rPr>
        <w:t>Szkolenia z j. angielskiego w Polsce (branżowego)w tym</w:t>
      </w:r>
      <w:r>
        <w:rPr>
          <w:rFonts w:cs="Times New Roman" w:ascii="Times New Roman" w:hAnsi="Times New Roman"/>
          <w:sz w:val="20"/>
          <w:szCs w:val="20"/>
        </w:rPr>
        <w:t>: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Wydział Ekonomii i Finansów (10 osób)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WNMiNoZ (19 osób)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Wydział Filologiczno-Pedagogiczny(6 osób)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Wydział Transportu, Elektrotechniki i Informatyki (2 osoby)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Szkolenia merytoryczne (dotyczy tylko WNMiNoZ</w:t>
      </w:r>
      <w:r>
        <w:rPr>
          <w:rFonts w:cs="Times New Roman" w:ascii="Times New Roman" w:hAnsi="Times New Roman"/>
          <w:sz w:val="20"/>
          <w:szCs w:val="20"/>
        </w:rPr>
        <w:t>):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szkolenie dla 7 osób - szkolenie z diagnostyki skóry,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Szkolenie dla 12 osób - szkolenie z symulacji medycznych 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Organizacja zagranicznych wizyt studyjnych i wyjazdów szkoleniowych dla kadry dydaktycznej (w ramach zadania nr 3 projektu):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W projekcie zaplanowano zagraniczne wizyty studyjne dla: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 </w:t>
      </w:r>
      <w:r>
        <w:rPr>
          <w:rFonts w:cs="Times New Roman" w:ascii="Times New Roman" w:hAnsi="Times New Roman"/>
          <w:sz w:val="20"/>
          <w:szCs w:val="20"/>
        </w:rPr>
        <w:t>uczestników projektu</w:t>
      </w:r>
      <w:r>
        <w:rPr>
          <w:rFonts w:ascii="Times New Roman" w:hAnsi="Times New Roman"/>
          <w:sz w:val="20"/>
          <w:szCs w:val="20"/>
        </w:rPr>
        <w:t xml:space="preserve"> WEiF w Uniwersytecie w Kehl (Niemcy) podczas wizyty pracownicy podniosą kompetencje dot. innowacyjnych metod nauczania, które pozwolą lepiej przygotować studentów do wyzwań współczesnego rynku pracy i środowiska międzynarodowego.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14 </w:t>
      </w:r>
      <w:r>
        <w:rPr>
          <w:rFonts w:cs="Times New Roman" w:ascii="Times New Roman" w:hAnsi="Times New Roman"/>
          <w:sz w:val="20"/>
          <w:szCs w:val="20"/>
        </w:rPr>
        <w:t>uczestników projektu WPiA</w:t>
      </w:r>
      <w:r>
        <w:rPr>
          <w:rFonts w:ascii="Times New Roman" w:hAnsi="Times New Roman"/>
          <w:sz w:val="20"/>
          <w:szCs w:val="20"/>
        </w:rPr>
        <w:t xml:space="preserve"> w Uniwersytecie Maltańskim. Celem wizyty studyjnej w University of Malta jest zapoznanie się z dobrymi praktykami w zakresie stosowanych nowych metod w dydaktyce akademickiej oraz wzorcami międzynarodowymi w zakresie systemu jakości kształcenia;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 </w:t>
      </w:r>
      <w:r>
        <w:rPr>
          <w:rFonts w:cs="Times New Roman" w:ascii="Times New Roman" w:hAnsi="Times New Roman"/>
          <w:sz w:val="20"/>
          <w:szCs w:val="20"/>
        </w:rPr>
        <w:t>uczestników projektu</w:t>
      </w:r>
      <w:r>
        <w:rPr>
          <w:rFonts w:ascii="Times New Roman" w:hAnsi="Times New Roman"/>
          <w:sz w:val="20"/>
          <w:szCs w:val="20"/>
        </w:rPr>
        <w:t xml:space="preserve"> z WFP  do instytucji edukacyjnej w Finlandii. Wyjazd studyjny połączony ze szkoleniem „English matters”. Umożliwi ona bezpośrednie poznanie fińskiego systemu edukacji, uznawanego za jeden z najlepszych na świecie. Program wsparcia obejmować będzie również wizyty w szkołach podstawowych, średnich i zawodowych, seminaria, warsztaty oraz projekty terenowe, które wspierają rozwój kompetencji dydaktycznych i cyfrowych uczestników. </w:t>
      </w:r>
    </w:p>
    <w:p>
      <w:pPr>
        <w:pStyle w:val="ListParagraph"/>
        <w:spacing w:lineRule="auto" w:line="240" w:before="0" w:after="0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 projekcie zaplanowane wyjazdy szkoleniowe dla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 uczestników projektu z WFP  kurs j. angielskiego w szkole językowej na Malcie, który rozwinie specjalistyczne słownictwo branżowe.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 osoba z WFP – Szkolenie w Bolonii „Innovative Teaching Methods for Presschool Teachers” szkolenie z nowoczesnych metod nauczania tj. uczenie przez zabawę, edukacja outdoorowa i projektowa. Szkolenie kładzie nacisk na rozwój kreatywności, umiejętności społeczno-emocjonalnych i pracy zespołowej dzieci.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 osoba z WFP – Szkolenie w Bolonii ‘Green Skills for Education”  (kompetencje dydaktyczne i na rzecz zielonej transformacji). Program szkolenia oparty jest na metodach praktycznych i interaktywnych takich jak studia przypadków, wizyty w lokalnych instytucjach edukacyjnych. Umożliwi uczestnikom zdobycie wiedzy i umiejętności niezbędnych do integrowania zrównoważonego rozwoju w procesie kształcenia studentów.</w:t>
      </w:r>
    </w:p>
    <w:p>
      <w:pPr>
        <w:pStyle w:val="ListParagraph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</w:p>
    <w:p>
      <w:pPr>
        <w:pStyle w:val="ListParagraph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spacing w:before="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0"/>
          <w:szCs w:val="20"/>
        </w:rPr>
        <w:t>§</w:t>
      </w:r>
      <w:r>
        <w:rPr>
          <w:rFonts w:ascii="Times New Roman" w:hAnsi="Times New Roman"/>
          <w:b/>
          <w:bCs/>
          <w:sz w:val="20"/>
          <w:szCs w:val="20"/>
        </w:rPr>
        <w:t>6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Prawa i obowiązki uczestnika/czki szkolenia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numPr>
          <w:ilvl w:val="0"/>
          <w:numId w:val="28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Uczestnik/czka ma prawo do nieodpłatnego uczestniczenia i korzystania z określonego wsparcia, zgodnie z warunkami tego wsparcia.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Uczestnik/czka jest zobowiązany do: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zapoznania się z treścią niniejszego Regulaminu oraz treścią klauzul informacyjnych dotyczących przetwarzania danych osobowych dostępnych na stronie: </w:t>
      </w:r>
      <w:hyperlink r:id="rId3">
        <w:r>
          <w:rPr>
            <w:rStyle w:val="Hyperlink"/>
            <w:rFonts w:ascii="Times New Roman" w:hAnsi="Times New Roman"/>
            <w:sz w:val="20"/>
            <w:szCs w:val="20"/>
          </w:rPr>
          <w:t>https://dd.uniwersytetradom.pl</w:t>
        </w:r>
      </w:hyperlink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regularnego, punktualnego i aktywnego uczestnictwa w prowadzonych w ramach Projektu rodzajach wsparcia,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potwierdzenia obecności na zajęciach poprzez złożenie własnoręcznego podpisu na listach: obecności, odbioru materiałów (jeżeli zostały zapewnione), odbioru dokumentu potwierdzającego uczestnictwo (jeśli dotyczy).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informowania Koordynatora Projektu o wszelkich zmianach w danych Uczestnika (zwłaszcza zmiany nazwiska, adresu mailowego, telefonu kontaktowego) podanych w dokumentacji rekrutacyjnej, w terminie 2 dni roboczych od zmiany,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wyrażenia zgody na przetwarzanie przez Uczelnię jego danych osobowych, niezbędnych do zamieszczenia w centralnym systemie informatycznym SL2021. Zgodnie z wymogami wynikającymi z Rozporządzenia Parlamentu Europejskiego i Rady (UE) 2016/679 z dnia 27 kwietnia 2016, w sprawie ochrony osób fizycznych w związku z przetwarzaniem danych osobowych i w sprawie swobodnego przepływu takich danych uchylenia dyrektywy 95/46/WE,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wypełnienia pre-testu i post-testu weryfikujących poziom podniesienia kompetencji przez Uczestnika,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zwrotu środków finansowych w przypadku nieodbycia obligatoryjnych szkoleń wskazanych w </w:t>
      </w:r>
      <w:r>
        <w:rPr>
          <w:rFonts w:cs="Times New Roman"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5 pkt. 1 Regulaminu, a skorzystania z innych form wsparcia.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Uczestnik/czka Projektu ma prawo do: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otrzymania materiałów szkoleniowych i innych materiałów dydaktycznych do zajęć w formie dostępnej (jeżeli zostały zapewnione),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otrzymania zaświadczenia z uczestnictwa w danej formie wsparcia (jeśli dotyczy),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§7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Rezygnacja z uczestnictwa w projekcie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Rezygnacja z udziału w Projekcie jest możliwa tylko w uzasadnionych przypadkach – może wynikać z przyczyn zdrowotnych lub działania siły wyższej, które z zasady nie mogą być znane przez Uczestnika w momencie rozpoczęcia udziału w szkoleniu.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rezygnacji z udziału w Projekcie Uczestnik jest zobowiązany do złożenia rezygnacji w formie pisemnej do Koordynatora Projektu.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Beneficjent zastrzega sobie prawo do skreślenia Uczestnika Projektu z projektu w przypadku naruszenia przez niego niniejszego Regulaminu.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rezygnacji uczestnika z udziału w Projekcie z nieuzasadnionych przyczyn lub skreślenia Uczestnika Projektu z projektu z uzasadnionych przyczyn Beneficjent może żądać zwrotu materiałów szkoleniowych oraz poniesionych kosztów jego uczestnictwa w szkoleniu.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§8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Prawa i obowiązki beneficjenta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Beneficjent zastrzega sobie prawo do: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żądania dodatkowych dokumentów i oświadczeń związanych z udziałem w Projekcie, gromadzenia i publikowania danych o Uczestnikach zgodnie z Rozporządzeniem Parlamentu Europejskiego i Rady (UE) 2016/679 z dnia 27.04.2016 r. w sprawie ochrony osób fizycznych w związku z przetwarzaniem danych osobowych i w sprawie swobodnego przepływu takich danych oraz uchylenia dyrektywy 05/46/WE,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zmiany terminów rodzajów wsparcia z ważnych przyczyn,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dokonywania zmiany Regulaminu w sytuacji zmiany wytycznych, warunków realizacji Projektu, dokumentów programowych oraz wprowadzenia dodatkowych postanowień, przy czym wszelkie zmiany niniejszego Regulaminu wymagają formy pisemnej,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monitorowania postępu Uczestników biorących udział w oferowanych rodzajach wsparcia oraz przeprowadzenia ewaluacji Projektu.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Beneficjent Projektu zobowiązany jest do: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 danej formy wsparcia w oparciu o przygotowany uprzednio program,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zapewnienia kadry merytorycznej posiadającej kwalifikacje do realizacji zajęć, wynikającego z charakteru danego wsparcia,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zapewnienia warunków technicznych i lokalowych niezbędnych do realizacji danego wsparcia.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§9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Postanowienia końcowe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Organizator zastrzega sobie prawo zmiany niniejszego Regulaminu. Wszelkie zmiany Regulaminu wymagają formy pisemnej.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Regulamin jest dostępny na stronie </w:t>
      </w:r>
      <w:hyperlink r:id="rId4">
        <w:r>
          <w:rPr>
            <w:rStyle w:val="Hyperlink"/>
            <w:rFonts w:ascii="Times New Roman" w:hAnsi="Times New Roman"/>
            <w:sz w:val="20"/>
            <w:szCs w:val="20"/>
          </w:rPr>
          <w:t>https://dd.uniwersytetradom.pl</w:t>
        </w:r>
      </w:hyperlink>
      <w:r>
        <w:rPr>
          <w:rFonts w:ascii="Times New Roman" w:hAnsi="Times New Roman"/>
          <w:sz w:val="20"/>
          <w:szCs w:val="20"/>
        </w:rPr>
        <w:t xml:space="preserve"> oraz w Biurze Projektu.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Wypełniając formularz zgłoszeniowy uczestnik wyraża zgodę na nieodpłatne wykorzystanie jego wizerunku przez Organizatora.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Regulamin obowiązuje przez cały okres trwania Projektu.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kwestiach nieuregulowanych niniejszym Regulaminem zastosowanie mają odpowiednie przepisy Kodeksu Cywilnego, a w braku odpowiednich przepisów decyzję podejmuje Organizator.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Załączniki</w:t>
      </w:r>
      <w:r>
        <w:rPr>
          <w:rFonts w:ascii="Times New Roman" w:hAnsi="Times New Roman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1 –Formularz danych uczestnika projektu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2 –Deklaracja uczestnictwa w projekcie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3 –Oświadczenia uczestnika projektu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8" w:right="1418" w:gutter="0" w:header="426" w:top="226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New times romai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</w:t>
    </w:r>
  </w:p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</w:r>
  </w:p>
  <w:p>
    <w:pPr>
      <w:pStyle w:val="Footer"/>
      <w:spacing w:lineRule="auto" w:line="240" w:before="0" w:after="0"/>
      <w:ind w:right="357"/>
      <w:jc w:val="center"/>
      <w:rPr>
        <w:rFonts w:ascii="New times romain" w:hAnsi="New times romain"/>
        <w:b/>
        <w:bCs/>
        <w:sz w:val="16"/>
        <w:szCs w:val="16"/>
      </w:rPr>
    </w:pPr>
    <w:r>
      <w:rPr>
        <w:rFonts w:ascii="New times romain" w:hAnsi="New times romain"/>
        <w:b/>
        <w:bCs/>
        <w:sz w:val="16"/>
        <w:szCs w:val="16"/>
      </w:rPr>
      <w:t xml:space="preserve">………………………………………………………………………………………………………………………………………………           </w:t>
    </w:r>
  </w:p>
  <w:p>
    <w:pPr>
      <w:pStyle w:val="Footer"/>
      <w:spacing w:lineRule="auto" w:line="240" w:before="0" w:after="0"/>
      <w:ind w:right="357"/>
      <w:jc w:val="center"/>
      <w:rPr>
        <w:rFonts w:ascii="New times romain" w:hAnsi="New times romain"/>
        <w:b/>
        <w:bCs/>
        <w:sz w:val="16"/>
        <w:szCs w:val="16"/>
        <w:lang w:val="pt-BR"/>
      </w:rPr>
    </w:pPr>
    <w:r>
      <w:rPr>
        <w:rFonts w:ascii="New times romain" w:hAnsi="New times romain"/>
        <w:b/>
        <w:bCs/>
        <w:sz w:val="16"/>
        <w:szCs w:val="16"/>
      </w:rPr>
      <w:t xml:space="preserve">      </w:t>
    </w:r>
    <w:r>
      <w:rPr>
        <w:rFonts w:ascii="New times romain" w:hAnsi="New times romain"/>
        <w:b/>
        <w:bCs/>
        <w:sz w:val="16"/>
        <w:szCs w:val="16"/>
      </w:rPr>
      <w:t xml:space="preserve">BIURO PROJEKTU: Uniwersytet Radomski im. Kazimierza Pułaskiego, 26-600 Radom, ul. J. Malczewskiego 29, budynek Atrium, pokój 4, tel. </w:t>
    </w:r>
    <w:r>
      <w:rPr>
        <w:rFonts w:ascii="New times romain" w:hAnsi="New times romain"/>
        <w:b/>
        <w:bCs/>
        <w:sz w:val="16"/>
        <w:szCs w:val="16"/>
        <w:lang w:val="en-GB"/>
      </w:rPr>
      <w:t>(48) 361 73 75, 361-70-83</w:t>
    </w:r>
    <w:r>
      <w:rPr>
        <w:rFonts w:ascii="New times romain" w:hAnsi="New times romain"/>
        <w:b/>
        <w:bCs/>
        <w:sz w:val="16"/>
        <w:szCs w:val="16"/>
        <w:lang w:val="de-DE"/>
      </w:rPr>
      <w:t xml:space="preserve">  e-mail: </w:t>
    </w:r>
    <w:hyperlink r:id="rId1">
      <w:r>
        <w:rPr>
          <w:rStyle w:val="Hyperlink"/>
          <w:rFonts w:ascii="New times romain" w:hAnsi="New times romain"/>
          <w:b/>
          <w:bCs/>
          <w:sz w:val="16"/>
          <w:szCs w:val="16"/>
          <w:lang w:val="de-DE"/>
        </w:rPr>
        <w:t>dd@urad.edu.pl</w:t>
      </w:r>
    </w:hyperlink>
    <w:r>
      <w:rPr>
        <w:rFonts w:ascii="New times romain" w:hAnsi="New times romain"/>
        <w:b/>
        <w:bCs/>
        <w:sz w:val="16"/>
        <w:szCs w:val="16"/>
        <w:lang w:val="de-DE"/>
      </w:rPr>
      <w:t xml:space="preserve"> www.dd.uniwersytetradom.pl</w:t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</w:r>
  </w:p>
  <w:p>
    <w:pPr>
      <w:pStyle w:val="Footer"/>
      <w:rPr>
        <w:sz w:val="18"/>
        <w:szCs w:val="18"/>
        <w:lang w:val="en-GB"/>
      </w:rPr>
    </w:pPr>
    <w:r>
      <w:rPr>
        <w:sz w:val="18"/>
        <w:szCs w:val="18"/>
        <w:lang w:val="en-GB"/>
      </w:rPr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</w:t>
    </w:r>
  </w:p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</w:r>
  </w:p>
  <w:p>
    <w:pPr>
      <w:pStyle w:val="Footer"/>
      <w:spacing w:lineRule="auto" w:line="240" w:before="0" w:after="0"/>
      <w:ind w:right="357"/>
      <w:jc w:val="center"/>
      <w:rPr>
        <w:rFonts w:ascii="New times romain" w:hAnsi="New times romain"/>
        <w:b/>
        <w:bCs/>
        <w:sz w:val="16"/>
        <w:szCs w:val="16"/>
      </w:rPr>
    </w:pPr>
    <w:r>
      <w:rPr>
        <w:rFonts w:ascii="New times romain" w:hAnsi="New times romain"/>
        <w:b/>
        <w:bCs/>
        <w:sz w:val="16"/>
        <w:szCs w:val="16"/>
      </w:rPr>
      <w:t xml:space="preserve">………………………………………………………………………………………………………………………………………………           </w:t>
    </w:r>
  </w:p>
  <w:p>
    <w:pPr>
      <w:pStyle w:val="Footer"/>
      <w:spacing w:lineRule="auto" w:line="240" w:before="0" w:after="0"/>
      <w:ind w:right="357"/>
      <w:jc w:val="center"/>
      <w:rPr>
        <w:rFonts w:ascii="New times romain" w:hAnsi="New times romain"/>
        <w:b/>
        <w:bCs/>
        <w:sz w:val="16"/>
        <w:szCs w:val="16"/>
        <w:lang w:val="pt-BR"/>
      </w:rPr>
    </w:pPr>
    <w:r>
      <w:rPr>
        <w:rFonts w:ascii="New times romain" w:hAnsi="New times romain"/>
        <w:b/>
        <w:bCs/>
        <w:sz w:val="16"/>
        <w:szCs w:val="16"/>
      </w:rPr>
      <w:t xml:space="preserve">      </w:t>
    </w:r>
    <w:r>
      <w:rPr>
        <w:rFonts w:ascii="New times romain" w:hAnsi="New times romain"/>
        <w:b/>
        <w:bCs/>
        <w:sz w:val="16"/>
        <w:szCs w:val="16"/>
      </w:rPr>
      <w:t xml:space="preserve">BIURO PROJEKTU: Uniwersytet Radomski im. Kazimierza Pułaskiego, 26-600 Radom, ul. J. Malczewskiego 29, budynek Atrium, pokój 4, tel. </w:t>
    </w:r>
    <w:r>
      <w:rPr>
        <w:rFonts w:ascii="New times romain" w:hAnsi="New times romain"/>
        <w:b/>
        <w:bCs/>
        <w:sz w:val="16"/>
        <w:szCs w:val="16"/>
        <w:lang w:val="en-GB"/>
      </w:rPr>
      <w:t>(48) 361 73 75, 361-70-83</w:t>
    </w:r>
    <w:r>
      <w:rPr>
        <w:rFonts w:ascii="New times romain" w:hAnsi="New times romain"/>
        <w:b/>
        <w:bCs/>
        <w:sz w:val="16"/>
        <w:szCs w:val="16"/>
        <w:lang w:val="de-DE"/>
      </w:rPr>
      <w:t xml:space="preserve">  e-mail: </w:t>
    </w:r>
    <w:hyperlink r:id="rId1">
      <w:r>
        <w:rPr>
          <w:rStyle w:val="Hyperlink"/>
          <w:rFonts w:ascii="New times romain" w:hAnsi="New times romain"/>
          <w:b/>
          <w:bCs/>
          <w:sz w:val="16"/>
          <w:szCs w:val="16"/>
          <w:lang w:val="de-DE"/>
        </w:rPr>
        <w:t>dd@urad.edu.pl</w:t>
      </w:r>
    </w:hyperlink>
    <w:r>
      <w:rPr>
        <w:rFonts w:ascii="New times romain" w:hAnsi="New times romain"/>
        <w:b/>
        <w:bCs/>
        <w:sz w:val="16"/>
        <w:szCs w:val="16"/>
        <w:lang w:val="de-DE"/>
      </w:rPr>
      <w:t xml:space="preserve"> www.dd.uniwersytetradom.pl</w:t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</w:r>
  </w:p>
  <w:p>
    <w:pPr>
      <w:pStyle w:val="Footer"/>
      <w:rPr>
        <w:sz w:val="18"/>
        <w:szCs w:val="18"/>
        <w:lang w:val="en-GB"/>
      </w:rPr>
    </w:pPr>
    <w:r>
      <w:rPr>
        <w:sz w:val="18"/>
        <w:szCs w:val="18"/>
        <w:lang w:val="en-GB"/>
      </w:rPr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114300" distR="114300" simplePos="0" locked="0" layoutInCell="0" allowOverlap="1" relativeHeight="16">
          <wp:simplePos x="0" y="0"/>
          <wp:positionH relativeFrom="column">
            <wp:posOffset>-509270</wp:posOffset>
          </wp:positionH>
          <wp:positionV relativeFrom="paragraph">
            <wp:posOffset>-18415</wp:posOffset>
          </wp:positionV>
          <wp:extent cx="6909435" cy="742315"/>
          <wp:effectExtent l="0" t="0" r="0" b="0"/>
          <wp:wrapSquare wrapText="bothSides"/>
          <wp:docPr id="1" name="Obraz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Normal"/>
      <w:spacing w:lineRule="auto" w:line="259" w:before="0" w:after="160"/>
      <w:jc w:val="center"/>
      <w:rPr>
        <w:rFonts w:ascii="Times New Roman" w:hAnsi="Times New Roman" w:eastAsia="" w:cs="Times New Roman" w:eastAsiaTheme="minorEastAsia"/>
        <w:sz w:val="16"/>
        <w:szCs w:val="16"/>
      </w:rPr>
    </w:pPr>
    <w:r>
      <mc:AlternateContent>
        <mc:Choice Requires="wps">
          <w:drawing>
            <wp:anchor behindDoc="1" distT="3810" distB="3810" distL="3810" distR="3810" simplePos="0" locked="0" layoutInCell="1" allowOverlap="1" relativeHeight="9" wp14:anchorId="00D3E2CF">
              <wp:simplePos x="0" y="0"/>
              <wp:positionH relativeFrom="column">
                <wp:posOffset>238125</wp:posOffset>
              </wp:positionH>
              <wp:positionV relativeFrom="paragraph">
                <wp:posOffset>318770</wp:posOffset>
              </wp:positionV>
              <wp:extent cx="5372100" cy="0"/>
              <wp:effectExtent l="3810" t="3810" r="3810" b="3810"/>
              <wp:wrapNone/>
              <wp:docPr id="2" name="Lin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.75pt,25.1pt" to="441.7pt,25.1pt" ID="Line 6" stroked="t" o:allowincell="f" style="position:absolute" wp14:anchorId="00D3E2CF">
              <v:stroke color="#96969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eastAsia="" w:cs="Times New Roman" w:ascii="Times New Roman" w:hAnsi="Times New Roman" w:eastAsiaTheme="minorEastAsia"/>
        <w:sz w:val="16"/>
        <w:szCs w:val="16"/>
      </w:rPr>
      <w:t>Projekt pt.: „</w:t>
    </w:r>
    <w:bookmarkStart w:id="2" w:name="_Hlk210212285"/>
    <w:r>
      <w:rPr>
        <w:rFonts w:eastAsia="" w:cs="Times New Roman" w:ascii="Times New Roman" w:hAnsi="Times New Roman" w:eastAsiaTheme="minorEastAsia"/>
        <w:sz w:val="16"/>
        <w:szCs w:val="16"/>
      </w:rPr>
      <w:t>Doskonałość dydaktyczna w URad</w:t>
    </w:r>
    <w:bookmarkEnd w:id="2"/>
    <w:r>
      <w:rPr>
        <w:rFonts w:eastAsia="" w:cs="Times New Roman" w:ascii="Times New Roman" w:hAnsi="Times New Roman" w:eastAsiaTheme="minorEastAsia"/>
        <w:sz w:val="16"/>
        <w:szCs w:val="16"/>
      </w:rPr>
      <w:t>.”, nr projektu</w:t>
    </w:r>
    <w:bookmarkStart w:id="3" w:name="_Hlk210212241"/>
    <w:r>
      <w:rPr>
        <w:rFonts w:eastAsia="" w:cs="Times New Roman" w:ascii="Times New Roman" w:hAnsi="Times New Roman" w:eastAsiaTheme="minorEastAsia"/>
        <w:sz w:val="16"/>
        <w:szCs w:val="16"/>
      </w:rPr>
      <w:t>: FERS.01.05-IP.08.-0269//25</w:t>
    </w:r>
    <w:bookmarkEnd w:id="3"/>
    <w:r>
      <w:rPr>
        <w:rFonts w:eastAsia="" w:cs="Times New Roman" w:ascii="Times New Roman" w:hAnsi="Times New Roman" w:eastAsiaTheme="minorEastAsia"/>
        <w:sz w:val="16"/>
        <w:szCs w:val="16"/>
      </w:rPr>
      <w:t xml:space="preserve"> w ramach programu Fundusze Europejskie dla Rozwoju Społecznego 2021-2027 współfinansowanego ze środków Europejskiego Funduszu Społecznego Plus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114300" distR="114300" simplePos="0" locked="0" layoutInCell="0" allowOverlap="1" relativeHeight="16">
          <wp:simplePos x="0" y="0"/>
          <wp:positionH relativeFrom="column">
            <wp:posOffset>-509270</wp:posOffset>
          </wp:positionH>
          <wp:positionV relativeFrom="paragraph">
            <wp:posOffset>-18415</wp:posOffset>
          </wp:positionV>
          <wp:extent cx="6909435" cy="742315"/>
          <wp:effectExtent l="0" t="0" r="0" b="0"/>
          <wp:wrapSquare wrapText="bothSides"/>
          <wp:docPr id="3" name="Obraz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Normal"/>
      <w:spacing w:lineRule="auto" w:line="259" w:before="0" w:after="160"/>
      <w:jc w:val="center"/>
      <w:rPr>
        <w:rFonts w:ascii="Times New Roman" w:hAnsi="Times New Roman" w:eastAsia="" w:cs="Times New Roman" w:eastAsiaTheme="minorEastAsia"/>
        <w:sz w:val="16"/>
        <w:szCs w:val="16"/>
      </w:rPr>
    </w:pPr>
    <w:r>
      <mc:AlternateContent>
        <mc:Choice Requires="wps">
          <w:drawing>
            <wp:anchor behindDoc="1" distT="3810" distB="3810" distL="3810" distR="3810" simplePos="0" locked="0" layoutInCell="1" allowOverlap="1" relativeHeight="9" wp14:anchorId="00D3E2CF">
              <wp:simplePos x="0" y="0"/>
              <wp:positionH relativeFrom="column">
                <wp:posOffset>238125</wp:posOffset>
              </wp:positionH>
              <wp:positionV relativeFrom="paragraph">
                <wp:posOffset>318770</wp:posOffset>
              </wp:positionV>
              <wp:extent cx="5372100" cy="0"/>
              <wp:effectExtent l="3810" t="3810" r="3810" b="3810"/>
              <wp:wrapNone/>
              <wp:docPr id="4" name="Lin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.75pt,25.1pt" to="441.7pt,25.1pt" ID="Line 6" stroked="t" o:allowincell="f" style="position:absolute" wp14:anchorId="00D3E2CF">
              <v:stroke color="#96969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eastAsia="" w:cs="Times New Roman" w:ascii="Times New Roman" w:hAnsi="Times New Roman" w:eastAsiaTheme="minorEastAsia"/>
        <w:sz w:val="16"/>
        <w:szCs w:val="16"/>
      </w:rPr>
      <w:t>Projekt pt.: „</w:t>
    </w:r>
    <w:bookmarkStart w:id="4" w:name="_Hlk210212285"/>
    <w:r>
      <w:rPr>
        <w:rFonts w:eastAsia="" w:cs="Times New Roman" w:ascii="Times New Roman" w:hAnsi="Times New Roman" w:eastAsiaTheme="minorEastAsia"/>
        <w:sz w:val="16"/>
        <w:szCs w:val="16"/>
      </w:rPr>
      <w:t>Doskonałość dydaktyczna w URad</w:t>
    </w:r>
    <w:bookmarkEnd w:id="4"/>
    <w:r>
      <w:rPr>
        <w:rFonts w:eastAsia="" w:cs="Times New Roman" w:ascii="Times New Roman" w:hAnsi="Times New Roman" w:eastAsiaTheme="minorEastAsia"/>
        <w:sz w:val="16"/>
        <w:szCs w:val="16"/>
      </w:rPr>
      <w:t>.”, nr projektu</w:t>
    </w:r>
    <w:bookmarkStart w:id="5" w:name="_Hlk210212241"/>
    <w:r>
      <w:rPr>
        <w:rFonts w:eastAsia="" w:cs="Times New Roman" w:ascii="Times New Roman" w:hAnsi="Times New Roman" w:eastAsiaTheme="minorEastAsia"/>
        <w:sz w:val="16"/>
        <w:szCs w:val="16"/>
      </w:rPr>
      <w:t>: FERS.01.05-IP.08.-0269//25</w:t>
    </w:r>
    <w:bookmarkEnd w:id="5"/>
    <w:r>
      <w:rPr>
        <w:rFonts w:eastAsia="" w:cs="Times New Roman" w:ascii="Times New Roman" w:hAnsi="Times New Roman" w:eastAsiaTheme="minorEastAsia"/>
        <w:sz w:val="16"/>
        <w:szCs w:val="16"/>
      </w:rPr>
      <w:t xml:space="preserve">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6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f66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unhideWhenUsed/>
    <w:qFormat/>
    <w:locked/>
    <w:rsid w:val="00450338"/>
    <w:pPr>
      <w:keepNext w:val="true"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49195c"/>
    <w:rPr>
      <w:color w:val="0000FF"/>
      <w:u w:val="single"/>
    </w:rPr>
  </w:style>
  <w:style w:type="character" w:styleId="TekstpodstawowyZnak" w:customStyle="1">
    <w:name w:val="Tekst podstawowy Znak"/>
    <w:uiPriority w:val="99"/>
    <w:semiHidden/>
    <w:qFormat/>
    <w:locked/>
    <w:rsid w:val="00a24d2b"/>
    <w:rPr>
      <w:rFonts w:ascii="Calibri" w:hAnsi="Calibri" w:cs="Calibri"/>
      <w:lang w:eastAsia="en-US"/>
    </w:rPr>
  </w:style>
  <w:style w:type="character" w:styleId="TytuZnak" w:customStyle="1">
    <w:name w:val="Tytuł Znak"/>
    <w:link w:val="Title"/>
    <w:uiPriority w:val="99"/>
    <w:qFormat/>
    <w:locked/>
    <w:rsid w:val="00a24d2b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NagwekZnak" w:customStyle="1">
    <w:name w:val="Nagłówek Znak"/>
    <w:link w:val="Header"/>
    <w:uiPriority w:val="99"/>
    <w:qFormat/>
    <w:locked/>
    <w:rsid w:val="009b56aa"/>
    <w:rPr>
      <w:sz w:val="24"/>
      <w:szCs w:val="24"/>
      <w:lang w:val="pl-PL" w:eastAsia="pl-PL"/>
    </w:rPr>
  </w:style>
  <w:style w:type="character" w:styleId="StopkaZnak" w:customStyle="1">
    <w:name w:val="Stopka Znak"/>
    <w:link w:val="Footer"/>
    <w:uiPriority w:val="99"/>
    <w:qFormat/>
    <w:locked/>
    <w:rsid w:val="00a24d2b"/>
    <w:rPr>
      <w:rFonts w:ascii="Calibri" w:hAnsi="Calibri" w:cs="Calibri"/>
      <w:lang w:eastAsia="en-US"/>
    </w:rPr>
  </w:style>
  <w:style w:type="character" w:styleId="PageNumber">
    <w:name w:val="Page Number"/>
    <w:basedOn w:val="DefaultParagraphFont"/>
    <w:uiPriority w:val="99"/>
    <w:rsid w:val="002827bd"/>
    <w:rPr/>
  </w:style>
  <w:style w:type="character" w:styleId="TekstdymkaZnak" w:customStyle="1">
    <w:name w:val="Tekst dymka Znak"/>
    <w:link w:val="BalloonText"/>
    <w:uiPriority w:val="99"/>
    <w:semiHidden/>
    <w:qFormat/>
    <w:locked/>
    <w:rsid w:val="00a24d2b"/>
    <w:rPr>
      <w:sz w:val="2"/>
      <w:szCs w:val="2"/>
      <w:lang w:eastAsia="en-US"/>
    </w:rPr>
  </w:style>
  <w:style w:type="character" w:styleId="TekstpodstawowywcityZnak" w:customStyle="1">
    <w:name w:val="Tekst podstawowy wcięty Znak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styleId="Tekstpodstawowy2Znak" w:customStyle="1">
    <w:name w:val="Tekst podstawowy 2 Znak"/>
    <w:link w:val="BodyText2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styleId="FootnoteTextChar1" w:customStyle="1">
    <w:name w:val="Footnote Text Char1"/>
    <w:uiPriority w:val="99"/>
    <w:semiHidden/>
    <w:qFormat/>
    <w:locked/>
    <w:rsid w:val="00e91a48"/>
    <w:rPr>
      <w:lang w:eastAsia="pl-PL"/>
    </w:rPr>
  </w:style>
  <w:style w:type="character" w:styleId="TekstprzypisudolnegoZnak" w:customStyle="1">
    <w:name w:val="Tekst przypisu dolnego Znak"/>
    <w:link w:val="FootnoteText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FootnoteCharacters" w:customStyle="1">
    <w:name w:val="Footnote Characters"/>
    <w:uiPriority w:val="99"/>
    <w:semiHidden/>
    <w:qFormat/>
    <w:rsid w:val="00e91a4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Znak" w:customStyle="1">
    <w:name w:val="Znak Znak"/>
    <w:uiPriority w:val="99"/>
    <w:qFormat/>
    <w:rsid w:val="00261c66"/>
    <w:rPr>
      <w:rFonts w:eastAsia="Times New Roman"/>
      <w:b/>
      <w:bCs/>
      <w:sz w:val="28"/>
      <w:szCs w:val="28"/>
      <w:u w:val="single"/>
    </w:rPr>
  </w:style>
  <w:style w:type="character" w:styleId="Strong">
    <w:name w:val="Strong"/>
    <w:uiPriority w:val="99"/>
    <w:qFormat/>
    <w:locked/>
    <w:rsid w:val="00261c66"/>
    <w:rPr>
      <w:b/>
      <w:bCs/>
    </w:rPr>
  </w:style>
  <w:style w:type="character" w:styleId="ZnakZnak6" w:customStyle="1">
    <w:name w:val="Znak Znak6"/>
    <w:uiPriority w:val="99"/>
    <w:semiHidden/>
    <w:qFormat/>
    <w:locked/>
    <w:rsid w:val="000f0394"/>
    <w:rPr>
      <w:rFonts w:ascii="Calibri" w:hAnsi="Calibri" w:cs="Calibri"/>
      <w:lang w:eastAsia="en-US"/>
    </w:rPr>
  </w:style>
  <w:style w:type="character" w:styleId="kasiaZnak" w:customStyle="1">
    <w:name w:val="kasia Znak"/>
    <w:link w:val="kasia"/>
    <w:uiPriority w:val="99"/>
    <w:qFormat/>
    <w:locked/>
    <w:rsid w:val="000f0394"/>
    <w:rPr>
      <w:sz w:val="24"/>
      <w:szCs w:val="24"/>
      <w:lang w:val="pl-PL" w:eastAsia="pl-PL"/>
    </w:rPr>
  </w:style>
  <w:style w:type="character" w:styleId="annotationreference">
    <w:name w:val="annotation reference"/>
    <w:uiPriority w:val="99"/>
    <w:semiHidden/>
    <w:qFormat/>
    <w:rsid w:val="008044a6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locked/>
    <w:rsid w:val="008044a6"/>
    <w:rPr>
      <w:rFonts w:ascii="Calibri" w:hAnsi="Calibri" w:cs="Calibri"/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locked/>
    <w:rsid w:val="008044a6"/>
    <w:rPr>
      <w:rFonts w:ascii="Calibri" w:hAnsi="Calibri" w:cs="Calibri"/>
      <w:b/>
      <w:bCs/>
      <w:lang w:eastAsia="en-US"/>
    </w:rPr>
  </w:style>
  <w:style w:type="character" w:styleId="shorttext" w:customStyle="1">
    <w:name w:val="short_text"/>
    <w:uiPriority w:val="99"/>
    <w:qFormat/>
    <w:rsid w:val="0010001e"/>
    <w:rPr/>
  </w:style>
  <w:style w:type="character" w:styleId="fontstyle01" w:customStyle="1">
    <w:name w:val="fontstyle01"/>
    <w:qFormat/>
    <w:rsid w:val="00ca5077"/>
    <w:rPr>
      <w:rFonts w:ascii="Verdana" w:hAnsi="Verdana"/>
      <w:b w:val="false"/>
      <w:bCs w:val="false"/>
      <w:i w:val="false"/>
      <w:iCs w:val="false"/>
      <w:color w:val="000000"/>
      <w:sz w:val="18"/>
      <w:szCs w:val="18"/>
    </w:rPr>
  </w:style>
  <w:style w:type="character" w:styleId="Zakotwiczenieprzypisudolnego" w:customStyle="1">
    <w:name w:val="Zakotwiczenie przypisu dolnego"/>
    <w:qFormat/>
    <w:rsid w:val="00a05e31"/>
    <w:rPr>
      <w:vertAlign w:val="superscript"/>
    </w:rPr>
  </w:style>
  <w:style w:type="character" w:styleId="Znakiprzypiswdolnych" w:customStyle="1">
    <w:name w:val="Znaki przypisów dolnych"/>
    <w:qFormat/>
    <w:rsid w:val="00835518"/>
    <w:rPr>
      <w:vertAlign w:val="superscript"/>
    </w:rPr>
  </w:style>
  <w:style w:type="character" w:styleId="Nagwek2Znak" w:customStyle="1">
    <w:name w:val="Nagłówek 2 Znak"/>
    <w:link w:val="Heading2"/>
    <w:qFormat/>
    <w:rsid w:val="00450338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qFormat/>
    <w:locked/>
    <w:rsid w:val="00752b18"/>
    <w:rPr>
      <w:i/>
      <w:iCs/>
    </w:rPr>
  </w:style>
  <w:style w:type="character" w:styleId="NumberingSymbols" w:customStyle="1">
    <w:name w:val="Numbering Symbols"/>
    <w:qFormat/>
    <w:rPr>
      <w:rFonts w:ascii="Times New Roman" w:hAnsi="Times New Roman"/>
      <w:sz w:val="20"/>
      <w:szCs w:val="20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49195c"/>
    <w:pPr>
      <w:spacing w:lineRule="auto" w:line="360"/>
      <w:jc w:val="both"/>
    </w:pPr>
    <w:rPr>
      <w:rFonts w:cs="Times New Roman"/>
      <w:sz w:val="20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457710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rsid w:val="00457710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6e554c"/>
    <w:pPr>
      <w:spacing w:beforeAutospacing="1" w:afterAutospacing="1"/>
    </w:pPr>
    <w:rPr/>
  </w:style>
  <w:style w:type="paragraph" w:styleId="xl151" w:customStyle="1">
    <w:name w:val="xl151"/>
    <w:basedOn w:val="Normal"/>
    <w:uiPriority w:val="99"/>
    <w:qFormat/>
    <w:rsid w:val="003108a8"/>
    <w:pPr>
      <w:spacing w:before="100" w:after="100"/>
    </w:pPr>
    <w:rPr>
      <w:b/>
      <w:bCs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qFormat/>
    <w:rsid w:val="007672eb"/>
    <w:pPr/>
    <w:rPr>
      <w:rFonts w:ascii="Times New Roman" w:hAnsi="Times New Roman" w:cs="Times New Roman"/>
      <w:sz w:val="2"/>
      <w:szCs w:val="2"/>
    </w:rPr>
  </w:style>
  <w:style w:type="paragraph" w:styleId="BodyTextIndent">
    <w:name w:val="Body Text Indent"/>
    <w:basedOn w:val="Normal"/>
    <w:link w:val="TekstpodstawowywcityZnak"/>
    <w:uiPriority w:val="99"/>
    <w:rsid w:val="00bd2fce"/>
    <w:pPr>
      <w:spacing w:before="0" w:after="120"/>
      <w:ind w:left="283"/>
    </w:pPr>
    <w:rPr>
      <w:rFonts w:cs="Times New Roman"/>
    </w:rPr>
  </w:style>
  <w:style w:type="paragraph" w:styleId="BodyText2">
    <w:name w:val="Body Text 2"/>
    <w:basedOn w:val="Normal"/>
    <w:link w:val="Tekstpodstawowy2Znak"/>
    <w:uiPriority w:val="99"/>
    <w:qFormat/>
    <w:rsid w:val="00bd2fce"/>
    <w:pPr>
      <w:spacing w:lineRule="auto" w:line="480" w:before="0" w:after="120"/>
    </w:pPr>
    <w:rPr>
      <w:rFonts w:cs="Times New Roman"/>
    </w:rPr>
  </w:style>
  <w:style w:type="paragraph" w:styleId="FootnoteText">
    <w:name w:val="Footnote Text"/>
    <w:basedOn w:val="Normal"/>
    <w:link w:val="TekstprzypisudolnegoZnak"/>
    <w:uiPriority w:val="99"/>
    <w:rsid w:val="00e91a48"/>
    <w:pPr>
      <w:spacing w:lineRule="auto" w:line="240" w:before="0" w:after="0"/>
    </w:pPr>
    <w:rPr>
      <w:rFonts w:cs="Times New Roman"/>
      <w:sz w:val="20"/>
      <w:szCs w:val="20"/>
    </w:rPr>
  </w:style>
  <w:style w:type="paragraph" w:styleId="kasia" w:customStyle="1">
    <w:name w:val="kasia"/>
    <w:basedOn w:val="Normal"/>
    <w:link w:val="kasiaZnak"/>
    <w:uiPriority w:val="99"/>
    <w:qFormat/>
    <w:rsid w:val="000f0394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rsid w:val="008044a6"/>
    <w:pPr>
      <w:spacing w:lineRule="auto" w:line="24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8044a6"/>
    <w:pPr/>
    <w:rPr>
      <w:b/>
      <w:bCs/>
    </w:rPr>
  </w:style>
  <w:style w:type="paragraph" w:styleId="Default" w:customStyle="1">
    <w:name w:val="Default"/>
    <w:uiPriority w:val="99"/>
    <w:qFormat/>
    <w:rsid w:val="0010001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7d7d2d"/>
    <w:pPr>
      <w:ind w:left="7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64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d.uniwersytetradom.pl/szkolenia" TargetMode="External"/><Relationship Id="rId3" Type="http://schemas.openxmlformats.org/officeDocument/2006/relationships/hyperlink" Target="https://dd.uniwersytetradom.pl/" TargetMode="External"/><Relationship Id="rId4" Type="http://schemas.openxmlformats.org/officeDocument/2006/relationships/hyperlink" Target="https://dd.uniwersytetradom.pl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d@urad.edu.pl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d@urad.edu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7FDE-A8BE-4C5C-941A-33C4D64B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7</Pages>
  <Words>2577</Words>
  <Characters>17998</Characters>
  <CharactersWithSpaces>20694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2026-05-06T13:41:00Z</dcterms:created>
  <dc:creator>EN-L</dc:creator>
  <dc:description/>
  <dc:language>pl-PL</dc:language>
  <cp:lastModifiedBy/>
  <cp:lastPrinted>2025-04-23T10:50:00Z</cp:lastPrinted>
  <dcterms:modified xsi:type="dcterms:W3CDTF">2026-05-07T09:45:56Z</dcterms:modified>
  <cp:revision>5</cp:revision>
  <dc:subject>szablon pisma projektowego</dc:subject>
  <dc:title>DU-37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